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cs="Times New Roman"/>
          <w:b/>
          <w:color w:val="auto"/>
          <w:sz w:val="28"/>
          <w:szCs w:val="28"/>
        </w:rPr>
      </w:pPr>
      <w:r>
        <w:rPr>
          <w:rFonts w:hint="eastAsia" w:ascii="Times New Roman" w:hAnsi="Times New Roman" w:eastAsia="黑体" w:cs="Times New Roman"/>
          <w:b/>
          <w:color w:val="auto"/>
          <w:sz w:val="28"/>
          <w:szCs w:val="28"/>
          <w:lang w:val="en-US" w:eastAsia="zh-CN"/>
        </w:rPr>
        <w:t>东营银桥化工有限责任公司2000吨/年二氯乙酰氯搬迁</w:t>
      </w:r>
      <w:r>
        <w:rPr>
          <w:rFonts w:hint="eastAsia" w:ascii="Times New Roman" w:hAnsi="Times New Roman" w:eastAsia="黑体" w:cs="Times New Roman"/>
          <w:b/>
          <w:color w:val="auto"/>
          <w:sz w:val="28"/>
          <w:szCs w:val="28"/>
          <w:lang w:eastAsia="zh-CN"/>
        </w:rPr>
        <w:t>项目</w:t>
      </w:r>
      <w:r>
        <w:rPr>
          <w:rFonts w:hint="default" w:ascii="Times New Roman" w:hAnsi="Times New Roman" w:eastAsia="黑体" w:cs="Times New Roman"/>
          <w:b/>
          <w:color w:val="auto"/>
          <w:sz w:val="28"/>
          <w:szCs w:val="28"/>
          <w:lang w:eastAsia="zh-CN"/>
        </w:rPr>
        <w:t>环境影响评价</w:t>
      </w:r>
      <w:r>
        <w:rPr>
          <w:rFonts w:hint="default" w:ascii="Times New Roman" w:hAnsi="Times New Roman" w:eastAsia="黑体" w:cs="Times New Roman"/>
          <w:b/>
          <w:color w:val="auto"/>
          <w:sz w:val="28"/>
          <w:szCs w:val="28"/>
        </w:rPr>
        <w:t>公众参与第一次公示</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根据《环境影响评价公众参与办法》（生态环境部令第4号）及国家相关环境保护法律法规要求，</w:t>
      </w:r>
      <w:r>
        <w:rPr>
          <w:rFonts w:hint="eastAsia" w:ascii="Times New Roman" w:hAnsi="Times New Roman" w:eastAsia="宋体" w:cs="Times New Roman"/>
          <w:color w:val="auto"/>
          <w:sz w:val="24"/>
          <w:szCs w:val="24"/>
          <w:lang w:val="en-US" w:eastAsia="zh-CN"/>
        </w:rPr>
        <w:t>东营银桥化工有限责任公司2000吨/年二氯乙酰氯搬迁项目</w:t>
      </w:r>
      <w:r>
        <w:rPr>
          <w:rFonts w:hint="default" w:ascii="Times New Roman" w:hAnsi="Times New Roman" w:eastAsia="宋体" w:cs="Times New Roman"/>
          <w:color w:val="auto"/>
          <w:sz w:val="24"/>
          <w:szCs w:val="24"/>
          <w:lang w:val="en-US" w:eastAsia="zh-CN"/>
        </w:rPr>
        <w:t>需开展环境影响评价公众参与工作，以便了解社会公众对本项目建设的态度及对本项目环境保护方面的意见和建议，接受社会公众的监督。</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一、建设项目概况</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（1）项目名称：</w:t>
      </w:r>
      <w:r>
        <w:rPr>
          <w:rFonts w:hint="eastAsia" w:ascii="Times New Roman" w:hAnsi="Times New Roman" w:eastAsia="宋体" w:cs="Times New Roman"/>
          <w:color w:val="auto"/>
          <w:sz w:val="24"/>
          <w:szCs w:val="24"/>
          <w:lang w:val="en-US" w:eastAsia="zh-CN"/>
        </w:rPr>
        <w:t>东营银桥化工有限责任公司2000吨/年二氯乙酰氯搬迁项目</w:t>
      </w:r>
      <w:r>
        <w:rPr>
          <w:rFonts w:hint="default" w:ascii="Times New Roman" w:hAnsi="Times New Roman" w:eastAsia="宋体" w:cs="Times New Roman"/>
          <w:color w:val="auto"/>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（2）建设地点：</w:t>
      </w:r>
      <w:r>
        <w:rPr>
          <w:rFonts w:hint="eastAsia" w:ascii="Times New Roman" w:hAnsi="Times New Roman" w:eastAsia="宋体" w:cs="Times New Roman"/>
          <w:color w:val="auto"/>
          <w:sz w:val="24"/>
          <w:szCs w:val="24"/>
          <w:lang w:val="en-US" w:eastAsia="zh-CN"/>
        </w:rPr>
        <w:t>山东省东营市广饶化工园区齐安路以东，广瑞路以北</w:t>
      </w:r>
      <w:r>
        <w:rPr>
          <w:rFonts w:hint="default" w:ascii="Times New Roman" w:hAnsi="Times New Roman" w:eastAsia="宋体" w:cs="Times New Roman"/>
          <w:color w:val="auto"/>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lang w:val="en-US"/>
        </w:rPr>
      </w:pPr>
      <w:r>
        <w:rPr>
          <w:rFonts w:hint="default" w:ascii="Times New Roman" w:hAnsi="Times New Roman" w:eastAsia="宋体" w:cs="Times New Roman"/>
          <w:color w:val="auto"/>
          <w:sz w:val="24"/>
          <w:szCs w:val="24"/>
          <w:highlight w:val="none"/>
          <w:lang w:val="en-US" w:eastAsia="zh-CN"/>
        </w:rPr>
        <w:t>（3）建设内容：</w:t>
      </w:r>
      <w:r>
        <w:rPr>
          <w:rFonts w:hint="eastAsia" w:ascii="Times New Roman" w:hAnsi="Times New Roman" w:eastAsia="宋体" w:cs="Times New Roman"/>
          <w:color w:val="auto"/>
          <w:sz w:val="24"/>
          <w:szCs w:val="24"/>
          <w:highlight w:val="none"/>
          <w:lang w:val="en-US" w:eastAsia="zh-CN"/>
        </w:rPr>
        <w:t>项目主要建设生产车间，中控室、化验室、罐区、仓库及废气、废水处理设施</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以三氯乙烯、液氧为原料，购置反应釜、精馏釜等设施，年生产二氯乙酰氯2000吨，同时副产盐酸550吨。</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二、建设单位名称及联系方式</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建设单位：</w:t>
      </w:r>
      <w:r>
        <w:rPr>
          <w:rFonts w:hint="eastAsia" w:ascii="Times New Roman" w:hAnsi="Times New Roman" w:eastAsia="宋体" w:cs="Times New Roman"/>
          <w:color w:val="auto"/>
          <w:sz w:val="24"/>
          <w:szCs w:val="24"/>
          <w:lang w:val="en-US" w:eastAsia="zh-CN"/>
        </w:rPr>
        <w:t>东营银桥化工有限责任公司</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联系人：</w:t>
      </w:r>
      <w:r>
        <w:rPr>
          <w:rFonts w:hint="eastAsia" w:ascii="Times New Roman" w:hAnsi="Times New Roman" w:eastAsia="宋体" w:cs="Times New Roman"/>
          <w:color w:val="auto"/>
          <w:sz w:val="24"/>
          <w:szCs w:val="24"/>
          <w:lang w:val="en-US" w:eastAsia="zh-CN"/>
        </w:rPr>
        <w:t>张经理</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联系电话：</w:t>
      </w:r>
      <w:r>
        <w:rPr>
          <w:rFonts w:hint="eastAsia" w:ascii="Times New Roman" w:hAnsi="Times New Roman" w:eastAsia="宋体" w:cs="Times New Roman"/>
          <w:color w:val="auto"/>
          <w:sz w:val="24"/>
          <w:szCs w:val="24"/>
          <w:lang w:val="en-US" w:eastAsia="zh-CN"/>
        </w:rPr>
        <w:t>13854658672</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三、环境影响报告书编制单位名称</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单位名称：山东典图生态环境工程有限公司</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四、公众意见表的网络链接</w:t>
      </w:r>
    </w:p>
    <w:p>
      <w:pPr>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b w:val="0"/>
          <w:i w:val="0"/>
          <w:caps w:val="0"/>
          <w:color w:val="auto"/>
          <w:spacing w:val="0"/>
          <w:sz w:val="24"/>
          <w:szCs w:val="24"/>
          <w:shd w:val="clear" w:fill="FFFFFF"/>
        </w:rPr>
      </w:pPr>
      <w:r>
        <w:rPr>
          <w:rFonts w:hint="default" w:ascii="Times New Roman" w:hAnsi="Times New Roman" w:eastAsia="宋体" w:cs="Times New Roman"/>
          <w:b w:val="0"/>
          <w:i w:val="0"/>
          <w:caps w:val="0"/>
          <w:color w:val="auto"/>
          <w:spacing w:val="0"/>
          <w:sz w:val="24"/>
          <w:szCs w:val="24"/>
          <w:shd w:val="clear" w:fill="FFFFFF"/>
        </w:rPr>
        <w:fldChar w:fldCharType="begin"/>
      </w:r>
      <w:r>
        <w:rPr>
          <w:rFonts w:hint="default" w:ascii="Times New Roman" w:hAnsi="Times New Roman" w:eastAsia="宋体" w:cs="Times New Roman"/>
          <w:b w:val="0"/>
          <w:i w:val="0"/>
          <w:caps w:val="0"/>
          <w:color w:val="auto"/>
          <w:spacing w:val="0"/>
          <w:sz w:val="24"/>
          <w:szCs w:val="24"/>
          <w:shd w:val="clear" w:fill="FFFFFF"/>
        </w:rPr>
        <w:instrText xml:space="preserve"> HYPERLINK "http://www.mee.gov.cn/xxgk2018/xxgk/xxgk01/201810/W020181024369122449069.docx" </w:instrText>
      </w:r>
      <w:r>
        <w:rPr>
          <w:rFonts w:hint="default" w:ascii="Times New Roman" w:hAnsi="Times New Roman" w:eastAsia="宋体" w:cs="Times New Roman"/>
          <w:b w:val="0"/>
          <w:i w:val="0"/>
          <w:caps w:val="0"/>
          <w:color w:val="auto"/>
          <w:spacing w:val="0"/>
          <w:sz w:val="24"/>
          <w:szCs w:val="24"/>
          <w:shd w:val="clear" w:fill="FFFFFF"/>
        </w:rPr>
        <w:fldChar w:fldCharType="separate"/>
      </w:r>
      <w:r>
        <w:rPr>
          <w:rStyle w:val="7"/>
          <w:rFonts w:hint="default" w:ascii="Times New Roman" w:hAnsi="Times New Roman" w:eastAsia="宋体" w:cs="Times New Roman"/>
          <w:b w:val="0"/>
          <w:i w:val="0"/>
          <w:caps w:val="0"/>
          <w:color w:val="auto"/>
          <w:spacing w:val="0"/>
          <w:sz w:val="24"/>
          <w:szCs w:val="24"/>
          <w:shd w:val="clear" w:fill="FFFFFF"/>
        </w:rPr>
        <w:t>http://www.mee.gov.cn/xxgk2018/xxgk/xxgk01/201810/W020181024369122449069.docx</w:t>
      </w:r>
      <w:r>
        <w:rPr>
          <w:rFonts w:hint="default" w:ascii="Times New Roman" w:hAnsi="Times New Roman" w:eastAsia="宋体" w:cs="Times New Roman"/>
          <w:b w:val="0"/>
          <w:i w:val="0"/>
          <w:caps w:val="0"/>
          <w:color w:val="auto"/>
          <w:spacing w:val="0"/>
          <w:sz w:val="24"/>
          <w:szCs w:val="24"/>
          <w:shd w:val="clear" w:fill="FFFFFF"/>
        </w:rPr>
        <w:fldChar w:fldCharType="end"/>
      </w:r>
    </w:p>
    <w:p>
      <w:pPr>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五、提交公众意见表的方式和途径</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both"/>
        <w:textAlignment w:val="auto"/>
        <w:rPr>
          <w:rFonts w:hint="default"/>
        </w:rPr>
      </w:pPr>
      <w:r>
        <w:rPr>
          <w:rFonts w:hint="default" w:ascii="Times New Roman" w:hAnsi="Times New Roman" w:eastAsia="宋体" w:cs="Times New Roman"/>
          <w:b w:val="0"/>
          <w:i w:val="0"/>
          <w:caps w:val="0"/>
          <w:color w:val="auto"/>
          <w:spacing w:val="0"/>
          <w:sz w:val="24"/>
          <w:szCs w:val="24"/>
          <w:shd w:val="clear" w:fill="FFFFFF"/>
        </w:rPr>
        <w:t>自本公示日起至本</w:t>
      </w:r>
      <w:r>
        <w:rPr>
          <w:rFonts w:hint="default" w:ascii="Times New Roman" w:hAnsi="Times New Roman" w:eastAsia="宋体" w:cs="Times New Roman"/>
          <w:b w:val="0"/>
          <w:i w:val="0"/>
          <w:caps w:val="0"/>
          <w:color w:val="auto"/>
          <w:spacing w:val="0"/>
          <w:sz w:val="24"/>
          <w:szCs w:val="24"/>
          <w:shd w:val="clear" w:fill="FFFFFF"/>
          <w:lang w:eastAsia="zh-CN"/>
        </w:rPr>
        <w:t>项目</w:t>
      </w:r>
      <w:r>
        <w:rPr>
          <w:rFonts w:hint="default" w:ascii="Times New Roman" w:hAnsi="Times New Roman" w:eastAsia="宋体" w:cs="Times New Roman"/>
          <w:b w:val="0"/>
          <w:i w:val="0"/>
          <w:caps w:val="0"/>
          <w:color w:val="auto"/>
          <w:spacing w:val="0"/>
          <w:sz w:val="24"/>
          <w:szCs w:val="24"/>
          <w:shd w:val="clear" w:fill="FFFFFF"/>
        </w:rPr>
        <w:t>环评报告书征求意见稿公示前，公众可通过上述网络链接自行下载公众意见表，填写后通过电子邮件或信函的方式向建设单位提交对拟建项目建设的书面意见，或采取电话方式进行沟通，提交意见表的公众请注明填表日期、真实姓名和有效联系方式，以便根据需要及时向公众反馈意见。</w:t>
      </w:r>
    </w:p>
    <w:p>
      <w:pPr>
        <w:pStyle w:val="2"/>
        <w:keepNext w:val="0"/>
        <w:keepLines w:val="0"/>
        <w:pageBreakBefore w:val="0"/>
        <w:widowControl/>
        <w:kinsoku/>
        <w:wordWrap/>
        <w:overflowPunct/>
        <w:topLinePunct w:val="0"/>
        <w:autoSpaceDE/>
        <w:autoSpaceDN/>
        <w:bidi w:val="0"/>
        <w:adjustRightInd w:val="0"/>
        <w:snapToGrid w:val="0"/>
        <w:spacing w:after="0" w:afterLines="0" w:line="440" w:lineRule="exact"/>
        <w:ind w:firstLine="4800" w:firstLineChars="2000"/>
        <w:jc w:val="both"/>
        <w:textAlignment w:val="auto"/>
        <w:rPr>
          <w:rFonts w:hint="default" w:ascii="Times New Roman" w:hAnsi="Times New Roman" w:eastAsia="宋体" w:cs="Times New Roman"/>
          <w:color w:val="auto"/>
          <w:sz w:val="24"/>
          <w:szCs w:val="24"/>
          <w:lang w:val="en-US" w:eastAsia="zh-CN"/>
        </w:rPr>
      </w:pPr>
    </w:p>
    <w:p>
      <w:pPr>
        <w:pStyle w:val="2"/>
        <w:keepNext w:val="0"/>
        <w:keepLines w:val="0"/>
        <w:pageBreakBefore w:val="0"/>
        <w:widowControl/>
        <w:kinsoku/>
        <w:wordWrap/>
        <w:overflowPunct/>
        <w:topLinePunct w:val="0"/>
        <w:autoSpaceDE/>
        <w:autoSpaceDN/>
        <w:bidi w:val="0"/>
        <w:adjustRightInd w:val="0"/>
        <w:snapToGrid w:val="0"/>
        <w:spacing w:after="0" w:afterLines="0" w:line="440" w:lineRule="exact"/>
        <w:ind w:firstLine="4800" w:firstLineChars="20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东营银桥化工有限责任公司</w:t>
      </w:r>
    </w:p>
    <w:p>
      <w:pPr>
        <w:keepNext w:val="0"/>
        <w:keepLines w:val="0"/>
        <w:pageBreakBefore w:val="0"/>
        <w:widowControl/>
        <w:wordWrap/>
        <w:overflowPunct/>
        <w:topLinePunct w:val="0"/>
        <w:bidi w:val="0"/>
        <w:adjustRightInd w:val="0"/>
        <w:snapToGrid w:val="0"/>
        <w:spacing w:line="440" w:lineRule="exact"/>
        <w:ind w:firstLine="480" w:firstLineChars="200"/>
        <w:jc w:val="both"/>
      </w:pPr>
      <w:r>
        <w:rPr>
          <w:rFonts w:hint="eastAsia" w:ascii="Times New Roman" w:hAnsi="Times New Roman" w:eastAsia="宋体" w:cs="Times New Roman"/>
          <w:color w:val="auto"/>
          <w:sz w:val="24"/>
          <w:szCs w:val="24"/>
          <w:lang w:val="en-US" w:eastAsia="zh-CN"/>
        </w:rPr>
        <w:t xml:space="preserve">                </w:t>
      </w:r>
      <w:bookmarkStart w:id="0" w:name="_GoBack"/>
      <w:bookmarkEnd w:id="0"/>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zRmYWFiNWE3ZDIxMjU2YmY1ODVjNTQ4N2ExYjYifQ=="/>
  </w:docVars>
  <w:rsids>
    <w:rsidRoot w:val="00000000"/>
    <w:rsid w:val="11346A6F"/>
    <w:rsid w:val="1996608F"/>
    <w:rsid w:val="26011E04"/>
    <w:rsid w:val="27802477"/>
    <w:rsid w:val="30ED1751"/>
    <w:rsid w:val="39C80E81"/>
    <w:rsid w:val="427143DD"/>
    <w:rsid w:val="59910A76"/>
    <w:rsid w:val="5BCF63A9"/>
    <w:rsid w:val="5FD77BF8"/>
    <w:rsid w:val="6B3F3181"/>
    <w:rsid w:val="70737160"/>
    <w:rsid w:val="782765AD"/>
    <w:rsid w:val="79D1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sz w:val="24"/>
    </w:rPr>
  </w:style>
  <w:style w:type="character" w:styleId="7">
    <w:name w:val="FollowedHyperlink"/>
    <w:basedOn w:val="6"/>
    <w:qFormat/>
    <w:uiPriority w:val="0"/>
    <w:rPr>
      <w:color w:val="80008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619</Words>
  <Characters>748</Characters>
  <Lines>0</Lines>
  <Paragraphs>0</Paragraphs>
  <TotalTime>9</TotalTime>
  <ScaleCrop>false</ScaleCrop>
  <LinksUpToDate>false</LinksUpToDate>
  <CharactersWithSpaces>794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2023-03-24T01:27:00Z</dcterms:created>
  <dc:creator>Dell</dc:creator>
  <cp:lastModifiedBy>1</cp:lastModifiedBy>
  <dcterms:modified xsi:type="dcterms:W3CDTF">2026-04-14T02:41:22Z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A326232F692F4ECBA6C2F0479B40162D_13</vt:lpwstr>
  </property>
  <property fmtid="{D5CDD505-2E9C-101B-9397-08002B2CF9AE}" pid="4" name="KSOTemplateDocerSaveRecord">
    <vt:lpwstr>eyJoZGlkIjoiNDlhZDA1YjExYjA4MTRmYWZhZTM5NDNkOGZhNjYzZjIiLCJ1c2VySWQiOiI0NDI3ODg5NDUifQ==</vt:lpwstr>
  </property>
</Properties>
</file>